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850" w:rsidRDefault="00D11850" w:rsidP="00D11850">
      <w:pPr>
        <w:pStyle w:val="1"/>
      </w:pPr>
      <w:r>
        <w:t>(95-50-1 )1,2-二氯苯的理化及危险特性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294"/>
        <w:gridCol w:w="3221"/>
        <w:gridCol w:w="2170"/>
      </w:tblGrid>
      <w:tr w:rsidR="00D1185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标</w:t>
            </w:r>
          </w:p>
          <w:p w:rsidR="00D11850" w:rsidRDefault="00D11850" w:rsidP="0090435F">
            <w:pPr>
              <w:spacing w:line="284" w:lineRule="exact"/>
              <w:rPr>
                <w:rFonts w:ascii="宋体" w:hAnsi="宋体"/>
              </w:rPr>
            </w:pPr>
            <w:r>
              <w:rPr>
                <w:rFonts w:ascii="宋体" w:hAnsi="宋体" w:hint="eastAsia"/>
              </w:rPr>
              <w:t>识</w:t>
            </w: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中文名：</w:t>
            </w:r>
            <w:r>
              <w:rPr>
                <w:rFonts w:ascii="宋体" w:hAnsi="宋体" w:hint="eastAsia"/>
                <w:szCs w:val="18"/>
              </w:rPr>
              <w:t>1,2-二氯苯；邻二氯苯</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1,2-dichlorobenzene</w:t>
            </w:r>
            <w:r>
              <w:rPr>
                <w:rFonts w:ascii="宋体" w:hAnsi="宋体" w:hint="eastAsia"/>
                <w:szCs w:val="18"/>
                <w:lang w:val="en-GB"/>
              </w:rPr>
              <w:t>；</w:t>
            </w:r>
            <w:r>
              <w:rPr>
                <w:rFonts w:ascii="宋体" w:hAnsi="宋体" w:hint="eastAsia"/>
                <w:szCs w:val="18"/>
              </w:rPr>
              <w:t>o-dichlorobenzene</w:t>
            </w:r>
          </w:p>
        </w:tc>
      </w:tr>
      <w:tr w:rsidR="00D11850" w:rsidTr="0090435F">
        <w:trPr>
          <w:cantSplit/>
          <w:jc w:val="center"/>
        </w:trPr>
        <w:tc>
          <w:tcPr>
            <w:tcW w:w="489" w:type="dxa"/>
            <w:vMerge/>
            <w:tcBorders>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4</w:t>
            </w:r>
            <w:r>
              <w:rPr>
                <w:rFonts w:ascii="宋体" w:hAnsi="宋体" w:hint="eastAsia"/>
                <w:szCs w:val="18"/>
              </w:rPr>
              <w:t>Cl</w:t>
            </w:r>
            <w:r>
              <w:rPr>
                <w:rFonts w:ascii="宋体" w:hAnsi="宋体" w:hint="eastAsia"/>
                <w:szCs w:val="18"/>
                <w:vertAlign w:val="subscript"/>
              </w:rPr>
              <w:t>2</w:t>
            </w:r>
          </w:p>
        </w:tc>
        <w:tc>
          <w:tcPr>
            <w:tcW w:w="3221"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FF6600"/>
              </w:rPr>
            </w:pPr>
            <w:r>
              <w:rPr>
                <w:rFonts w:ascii="宋体" w:hAnsi="宋体" w:hint="eastAsia"/>
              </w:rPr>
              <w:t>分子量：</w:t>
            </w:r>
            <w:r>
              <w:rPr>
                <w:rFonts w:ascii="宋体" w:hAnsi="宋体" w:hint="eastAsia"/>
                <w:szCs w:val="18"/>
              </w:rPr>
              <w:t>147.00</w:t>
            </w:r>
          </w:p>
        </w:tc>
        <w:tc>
          <w:tcPr>
            <w:tcW w:w="2170"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UN编号：</w:t>
            </w:r>
            <w:r>
              <w:rPr>
                <w:rFonts w:ascii="宋体" w:hAnsi="宋体" w:hint="eastAsia"/>
                <w:szCs w:val="18"/>
              </w:rPr>
              <w:t>1591</w:t>
            </w:r>
          </w:p>
        </w:tc>
      </w:tr>
      <w:tr w:rsidR="00D11850" w:rsidTr="0090435F">
        <w:trPr>
          <w:cantSplit/>
          <w:jc w:val="center"/>
        </w:trPr>
        <w:tc>
          <w:tcPr>
            <w:tcW w:w="489" w:type="dxa"/>
            <w:vMerge/>
            <w:tcBorders>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危险类别：</w:t>
            </w:r>
            <w:r>
              <w:rPr>
                <w:rFonts w:ascii="宋体" w:hAnsi="宋体" w:hint="eastAsia"/>
              </w:rPr>
              <w:t>第6.1类 毒害品</w:t>
            </w:r>
          </w:p>
        </w:tc>
        <w:tc>
          <w:tcPr>
            <w:tcW w:w="3221"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危规号：</w:t>
            </w:r>
            <w:r>
              <w:rPr>
                <w:rFonts w:ascii="宋体" w:hAnsi="宋体" w:hint="eastAsia"/>
                <w:szCs w:val="18"/>
              </w:rPr>
              <w:t>61657 </w:t>
            </w:r>
          </w:p>
        </w:tc>
        <w:tc>
          <w:tcPr>
            <w:tcW w:w="2170"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CAS号：</w:t>
            </w:r>
            <w:r>
              <w:rPr>
                <w:rFonts w:ascii="宋体" w:hAnsi="宋体" w:hint="eastAsia"/>
                <w:szCs w:val="18"/>
              </w:rPr>
              <w:t>95-50-1 </w:t>
            </w:r>
          </w:p>
        </w:tc>
      </w:tr>
      <w:tr w:rsidR="00D11850" w:rsidTr="0090435F">
        <w:trPr>
          <w:cantSplit/>
          <w:jc w:val="center"/>
        </w:trPr>
        <w:tc>
          <w:tcPr>
            <w:tcW w:w="489" w:type="dxa"/>
            <w:vMerge/>
            <w:tcBorders>
              <w:left w:val="single" w:sz="4" w:space="0" w:color="auto"/>
              <w:bottom w:val="nil"/>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包装标志：</w:t>
            </w:r>
            <w:r>
              <w:rPr>
                <w:rFonts w:ascii="宋体" w:hAnsi="宋体" w:hint="eastAsia"/>
              </w:rPr>
              <w:t>有毒品</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包装类别：</w:t>
            </w:r>
            <w:r>
              <w:rPr>
                <w:rFonts w:ascii="宋体" w:hAnsi="宋体" w:hint="eastAsia"/>
              </w:rPr>
              <w:t>Ⅲ类</w:t>
            </w:r>
          </w:p>
        </w:tc>
      </w:tr>
      <w:tr w:rsidR="00D1185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理</w:t>
            </w:r>
          </w:p>
          <w:p w:rsidR="00D11850" w:rsidRDefault="00D11850" w:rsidP="0090435F">
            <w:pPr>
              <w:spacing w:line="284" w:lineRule="exact"/>
              <w:rPr>
                <w:rFonts w:ascii="宋体" w:hAnsi="宋体"/>
              </w:rPr>
            </w:pPr>
            <w:r>
              <w:rPr>
                <w:rFonts w:ascii="宋体" w:hAnsi="宋体" w:hint="eastAsia"/>
              </w:rPr>
              <w:t>化</w:t>
            </w:r>
          </w:p>
          <w:p w:rsidR="00D11850" w:rsidRDefault="00D11850" w:rsidP="0090435F">
            <w:pPr>
              <w:spacing w:line="284" w:lineRule="exact"/>
              <w:rPr>
                <w:rFonts w:ascii="宋体" w:hAnsi="宋体"/>
              </w:rPr>
            </w:pPr>
            <w:r>
              <w:rPr>
                <w:rFonts w:ascii="宋体" w:hAnsi="宋体" w:hint="eastAsia"/>
              </w:rPr>
              <w:t>性</w:t>
            </w:r>
          </w:p>
          <w:p w:rsidR="00D11850" w:rsidRDefault="00D11850" w:rsidP="0090435F">
            <w:pPr>
              <w:spacing w:line="284"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外观与性状：</w:t>
            </w:r>
            <w:r>
              <w:rPr>
                <w:rFonts w:ascii="宋体" w:hAnsi="宋体" w:hint="eastAsia"/>
                <w:szCs w:val="18"/>
              </w:rPr>
              <w:t>无色易挥发的液体，有芳香气味。</w:t>
            </w:r>
          </w:p>
        </w:tc>
      </w:tr>
      <w:tr w:rsidR="00D1185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溶解性：</w:t>
            </w:r>
            <w:r>
              <w:rPr>
                <w:rFonts w:ascii="宋体" w:hAnsi="宋体" w:hint="eastAsia"/>
                <w:szCs w:val="18"/>
              </w:rPr>
              <w:t>不溶于水，溶于醇、醚等多数有机溶剂。</w:t>
            </w:r>
          </w:p>
        </w:tc>
      </w:tr>
      <w:tr w:rsidR="00D1185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熔点（℃）：</w:t>
            </w:r>
            <w:r>
              <w:rPr>
                <w:rFonts w:ascii="宋体" w:hAnsi="宋体" w:hint="eastAsia"/>
                <w:szCs w:val="18"/>
              </w:rPr>
              <w:t>-17.5</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沸点（℃）：</w:t>
            </w:r>
            <w:r>
              <w:rPr>
                <w:rFonts w:ascii="宋体" w:hAnsi="宋体" w:hint="eastAsia"/>
                <w:szCs w:val="18"/>
              </w:rPr>
              <w:t>180.4</w:t>
            </w:r>
          </w:p>
        </w:tc>
      </w:tr>
      <w:tr w:rsidR="00D1185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相对密度（水＝1）：</w:t>
            </w:r>
            <w:r>
              <w:rPr>
                <w:rFonts w:ascii="宋体" w:hAnsi="宋体" w:hint="eastAsia"/>
                <w:szCs w:val="18"/>
              </w:rPr>
              <w:t>1.30</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相对密度（空气＝1）：</w:t>
            </w:r>
            <w:r>
              <w:rPr>
                <w:rFonts w:ascii="宋体" w:hAnsi="宋体" w:hint="eastAsia"/>
                <w:szCs w:val="18"/>
              </w:rPr>
              <w:t>5.05</w:t>
            </w:r>
          </w:p>
        </w:tc>
      </w:tr>
      <w:tr w:rsidR="00D1185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饱和蒸气压（kPa）：</w:t>
            </w:r>
            <w:r>
              <w:rPr>
                <w:rFonts w:ascii="宋体" w:hAnsi="宋体" w:hint="eastAsia"/>
                <w:szCs w:val="18"/>
              </w:rPr>
              <w:t>2.40(86℃)</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燃烧热（kJ/mol）：</w:t>
            </w:r>
            <w:r>
              <w:rPr>
                <w:rFonts w:ascii="宋体" w:hAnsi="宋体" w:hint="eastAsia"/>
                <w:szCs w:val="18"/>
              </w:rPr>
              <w:t>2808.1</w:t>
            </w:r>
          </w:p>
        </w:tc>
      </w:tr>
      <w:tr w:rsidR="00D1185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临界温度（℃）：</w:t>
            </w:r>
            <w:r>
              <w:rPr>
                <w:rFonts w:ascii="宋体" w:hAnsi="宋体" w:hint="eastAsia"/>
                <w:szCs w:val="18"/>
              </w:rPr>
              <w:t>417.2</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临界压力（MPa）：</w:t>
            </w:r>
            <w:r>
              <w:rPr>
                <w:rFonts w:ascii="宋体" w:hAnsi="宋体" w:hint="eastAsia"/>
                <w:szCs w:val="18"/>
              </w:rPr>
              <w:t>4.03</w:t>
            </w:r>
          </w:p>
        </w:tc>
      </w:tr>
      <w:tr w:rsidR="00D1185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燃</w:t>
            </w:r>
          </w:p>
          <w:p w:rsidR="00D11850" w:rsidRDefault="00D11850" w:rsidP="0090435F">
            <w:pPr>
              <w:spacing w:line="284" w:lineRule="exact"/>
              <w:rPr>
                <w:rFonts w:ascii="宋体" w:hAnsi="宋体"/>
              </w:rPr>
            </w:pPr>
            <w:r>
              <w:rPr>
                <w:rFonts w:ascii="宋体" w:hAnsi="宋体" w:hint="eastAsia"/>
              </w:rPr>
              <w:t>烧</w:t>
            </w:r>
          </w:p>
          <w:p w:rsidR="00D11850" w:rsidRDefault="00D11850" w:rsidP="0090435F">
            <w:pPr>
              <w:spacing w:line="284" w:lineRule="exact"/>
              <w:rPr>
                <w:rFonts w:ascii="宋体" w:hAnsi="宋体"/>
              </w:rPr>
            </w:pPr>
            <w:r>
              <w:rPr>
                <w:rFonts w:ascii="宋体" w:hAnsi="宋体" w:hint="eastAsia"/>
              </w:rPr>
              <w:t>爆</w:t>
            </w:r>
          </w:p>
          <w:p w:rsidR="00D11850" w:rsidRDefault="00D11850" w:rsidP="0090435F">
            <w:pPr>
              <w:spacing w:line="284" w:lineRule="exact"/>
              <w:rPr>
                <w:rFonts w:ascii="宋体" w:hAnsi="宋体"/>
              </w:rPr>
            </w:pPr>
            <w:r>
              <w:rPr>
                <w:rFonts w:ascii="宋体" w:hAnsi="宋体" w:hint="eastAsia"/>
              </w:rPr>
              <w:t>炸</w:t>
            </w:r>
          </w:p>
          <w:p w:rsidR="00D11850" w:rsidRDefault="00D11850" w:rsidP="0090435F">
            <w:pPr>
              <w:spacing w:line="284" w:lineRule="exact"/>
              <w:rPr>
                <w:rFonts w:ascii="宋体" w:hAnsi="宋体"/>
              </w:rPr>
            </w:pPr>
            <w:r>
              <w:rPr>
                <w:rFonts w:ascii="宋体" w:hAnsi="宋体" w:hint="eastAsia"/>
              </w:rPr>
              <w:t>危</w:t>
            </w:r>
          </w:p>
          <w:p w:rsidR="00D11850" w:rsidRDefault="00D11850" w:rsidP="0090435F">
            <w:pPr>
              <w:spacing w:line="284" w:lineRule="exact"/>
              <w:rPr>
                <w:rFonts w:ascii="宋体" w:hAnsi="宋体"/>
              </w:rPr>
            </w:pPr>
            <w:r>
              <w:rPr>
                <w:rFonts w:ascii="宋体" w:hAnsi="宋体" w:hint="eastAsia"/>
              </w:rPr>
              <w:t>险</w:t>
            </w:r>
          </w:p>
          <w:p w:rsidR="00D11850" w:rsidRDefault="00D11850" w:rsidP="0090435F">
            <w:pPr>
              <w:spacing w:line="284" w:lineRule="exact"/>
              <w:rPr>
                <w:rFonts w:ascii="宋体" w:hAnsi="宋体"/>
              </w:rPr>
            </w:pPr>
            <w:r>
              <w:rPr>
                <w:rFonts w:ascii="宋体" w:hAnsi="宋体" w:hint="eastAsia"/>
              </w:rPr>
              <w:t>性</w:t>
            </w: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燃烧性：</w:t>
            </w:r>
            <w:r>
              <w:rPr>
                <w:rFonts w:ascii="宋体" w:hAnsi="宋体" w:hint="eastAsia"/>
                <w:color w:val="000000"/>
              </w:rPr>
              <w:t xml:space="preserve"> </w:t>
            </w:r>
            <w:r>
              <w:rPr>
                <w:rFonts w:ascii="宋体" w:hAnsi="宋体" w:hint="eastAsia"/>
              </w:rPr>
              <w:t>可燃</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闪点（℃）：</w:t>
            </w:r>
            <w:r>
              <w:rPr>
                <w:rFonts w:ascii="宋体" w:hAnsi="宋体" w:hint="eastAsia"/>
                <w:szCs w:val="18"/>
              </w:rPr>
              <w:t>65</w:t>
            </w:r>
          </w:p>
        </w:tc>
      </w:tr>
      <w:tr w:rsidR="00D11850" w:rsidTr="0090435F">
        <w:trPr>
          <w:cantSplit/>
          <w:jc w:val="center"/>
        </w:trPr>
        <w:tc>
          <w:tcPr>
            <w:tcW w:w="489" w:type="dxa"/>
            <w:vMerge/>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爆炸下限（%）：</w:t>
            </w:r>
            <w:r>
              <w:rPr>
                <w:rFonts w:ascii="宋体" w:hAnsi="宋体" w:hint="eastAsia"/>
                <w:szCs w:val="18"/>
              </w:rPr>
              <w:t>2.2</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爆炸上限（%）：</w:t>
            </w:r>
            <w:r>
              <w:rPr>
                <w:rFonts w:ascii="宋体" w:hAnsi="宋体" w:hint="eastAsia"/>
                <w:szCs w:val="18"/>
              </w:rPr>
              <w:t>9.2</w:t>
            </w:r>
          </w:p>
        </w:tc>
      </w:tr>
      <w:tr w:rsidR="00D11850" w:rsidTr="0090435F">
        <w:trPr>
          <w:cantSplit/>
          <w:jc w:val="center"/>
        </w:trPr>
        <w:tc>
          <w:tcPr>
            <w:tcW w:w="489" w:type="dxa"/>
            <w:vMerge/>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引燃温度（℃）：</w:t>
            </w:r>
            <w:r>
              <w:rPr>
                <w:rFonts w:ascii="宋体" w:hAnsi="宋体" w:hint="eastAsia"/>
                <w:szCs w:val="18"/>
              </w:rPr>
              <w:t>647</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最小点火能（mJ）：</w:t>
            </w:r>
            <w:r>
              <w:rPr>
                <w:rFonts w:ascii="宋体" w:hAnsi="宋体" w:hint="eastAsia"/>
              </w:rPr>
              <w:t>无资料</w:t>
            </w:r>
          </w:p>
        </w:tc>
      </w:tr>
      <w:tr w:rsidR="00D11850" w:rsidTr="0090435F">
        <w:trPr>
          <w:cantSplit/>
          <w:jc w:val="center"/>
        </w:trPr>
        <w:tc>
          <w:tcPr>
            <w:tcW w:w="489" w:type="dxa"/>
            <w:vMerge/>
            <w:tcBorders>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最大爆炸压力（MPa）：</w:t>
            </w:r>
            <w:r>
              <w:rPr>
                <w:rFonts w:ascii="宋体" w:hAnsi="宋体" w:hint="eastAsia"/>
              </w:rPr>
              <w:t xml:space="preserve">无资料 </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稳定性：</w:t>
            </w:r>
            <w:r>
              <w:rPr>
                <w:rFonts w:ascii="宋体" w:hAnsi="宋体" w:hint="eastAsia"/>
              </w:rPr>
              <w:t xml:space="preserve"> 稳定</w:t>
            </w:r>
          </w:p>
        </w:tc>
      </w:tr>
      <w:tr w:rsidR="00D11850" w:rsidTr="0090435F">
        <w:trPr>
          <w:cantSplit/>
          <w:jc w:val="center"/>
        </w:trPr>
        <w:tc>
          <w:tcPr>
            <w:tcW w:w="489" w:type="dxa"/>
            <w:vMerge/>
            <w:tcBorders>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聚合危害：</w:t>
            </w:r>
            <w:r>
              <w:rPr>
                <w:rFonts w:ascii="宋体" w:hAnsi="宋体" w:hint="eastAsia"/>
                <w:color w:val="FF0000"/>
              </w:rPr>
              <w:t xml:space="preserve"> </w:t>
            </w:r>
            <w:r>
              <w:rPr>
                <w:rFonts w:ascii="宋体" w:hAnsi="宋体" w:hint="eastAsia"/>
              </w:rPr>
              <w:t>不聚合</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燃烧分解产物：</w:t>
            </w:r>
            <w:r>
              <w:rPr>
                <w:rFonts w:ascii="宋体" w:hAnsi="宋体" w:hint="eastAsia"/>
                <w:szCs w:val="18"/>
              </w:rPr>
              <w:t>一氧化碳、二氧化碳、氯化氢。</w:t>
            </w:r>
          </w:p>
        </w:tc>
      </w:tr>
      <w:tr w:rsidR="00D11850" w:rsidTr="0090435F">
        <w:trPr>
          <w:cantSplit/>
          <w:jc w:val="center"/>
        </w:trPr>
        <w:tc>
          <w:tcPr>
            <w:tcW w:w="489" w:type="dxa"/>
            <w:vMerge/>
            <w:tcBorders>
              <w:left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3294"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避免接触的条件：</w:t>
            </w:r>
            <w:r>
              <w:rPr>
                <w:rFonts w:ascii="宋体" w:hAnsi="宋体" w:hint="eastAsia"/>
                <w:szCs w:val="18"/>
              </w:rPr>
              <w:t>无资料</w:t>
            </w:r>
          </w:p>
        </w:tc>
        <w:tc>
          <w:tcPr>
            <w:tcW w:w="5391" w:type="dxa"/>
            <w:gridSpan w:val="2"/>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禁忌物：</w:t>
            </w:r>
            <w:r>
              <w:rPr>
                <w:rFonts w:ascii="宋体" w:hAnsi="宋体" w:hint="eastAsia"/>
                <w:szCs w:val="18"/>
              </w:rPr>
              <w:t>强氧化剂、铝。</w:t>
            </w:r>
          </w:p>
        </w:tc>
      </w:tr>
      <w:tr w:rsidR="00D11850" w:rsidTr="0090435F">
        <w:trPr>
          <w:cantSplit/>
          <w:jc w:val="center"/>
        </w:trPr>
        <w:tc>
          <w:tcPr>
            <w:tcW w:w="489" w:type="dxa"/>
            <w:vMerge/>
            <w:tcBorders>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危险特性：</w:t>
            </w:r>
            <w:r>
              <w:rPr>
                <w:rFonts w:ascii="宋体" w:hAnsi="宋体" w:hint="eastAsia"/>
                <w:szCs w:val="18"/>
              </w:rPr>
              <w:t>可燃。受高热分解产生有毒的腐蚀性烟气。与强氧化剂接触可发生化学反应。在潮湿空气存在下，放出热和近似白色烟雾状有刺激性和腐蚀性的氯化氢气体。与活性金属粉末（如镁、铝等）能发生反应, 引起分解。</w:t>
            </w:r>
          </w:p>
        </w:tc>
      </w:tr>
      <w:tr w:rsidR="00D11850" w:rsidTr="0090435F">
        <w:trPr>
          <w:cantSplit/>
          <w:jc w:val="center"/>
        </w:trPr>
        <w:tc>
          <w:tcPr>
            <w:tcW w:w="489" w:type="dxa"/>
            <w:vMerge/>
            <w:tcBorders>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灭火方法：</w:t>
            </w:r>
            <w:r>
              <w:rPr>
                <w:rFonts w:ascii="宋体" w:hAnsi="宋体" w:hint="eastAsia"/>
                <w:szCs w:val="18"/>
              </w:rPr>
              <w:t>采用雾状水、泡沫、二氧化碳、砂土灭火。</w:t>
            </w:r>
          </w:p>
        </w:tc>
      </w:tr>
      <w:tr w:rsidR="00D1185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毒</w:t>
            </w:r>
          </w:p>
          <w:p w:rsidR="00D11850" w:rsidRDefault="00D11850" w:rsidP="0090435F">
            <w:pPr>
              <w:spacing w:line="284"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：无资料</w:t>
            </w:r>
            <w:r>
              <w:rPr>
                <w:rFonts w:ascii="宋体" w:hAnsi="宋体" w:hint="eastAsia"/>
                <w:szCs w:val="18"/>
              </w:rPr>
              <w:br/>
              <w:t>LC</w:t>
            </w:r>
            <w:r>
              <w:rPr>
                <w:rFonts w:ascii="宋体" w:hAnsi="宋体" w:hint="eastAsia"/>
                <w:szCs w:val="18"/>
                <w:vertAlign w:val="subscript"/>
              </w:rPr>
              <w:t>50</w:t>
            </w:r>
            <w:r>
              <w:rPr>
                <w:rFonts w:ascii="宋体" w:hAnsi="宋体" w:hint="eastAsia"/>
                <w:szCs w:val="18"/>
              </w:rPr>
              <w:t>：无资料</w:t>
            </w:r>
          </w:p>
        </w:tc>
      </w:tr>
      <w:tr w:rsidR="00D1185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color w:val="000000"/>
              </w:rPr>
            </w:pPr>
            <w:r>
              <w:rPr>
                <w:rFonts w:ascii="宋体" w:hAnsi="宋体" w:hint="eastAsia"/>
                <w:color w:val="000000"/>
              </w:rPr>
              <w:t>侵入</w:t>
            </w:r>
            <w:r>
              <w:rPr>
                <w:rFonts w:ascii="宋体" w:hAnsi="宋体" w:hint="eastAsia"/>
              </w:rPr>
              <w:t>途经：吸入、食入、经皮吸收。</w:t>
            </w:r>
          </w:p>
        </w:tc>
      </w:tr>
      <w:tr w:rsidR="00D11850"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szCs w:val="18"/>
              </w:rPr>
              <w:t>吸入本品后，出现呼吸道刺激、头痛、头晕、焦虑、麻醉作用，以致意识不清。液体及高浓度蒸气对眼有刺激性。可经皮肤吸收引起中毒，表现类似吸入。口服引起胃肠道反应。皮肤接触可引起红斑、水肿。 </w:t>
            </w:r>
          </w:p>
        </w:tc>
      </w:tr>
      <w:tr w:rsidR="00D11850" w:rsidTr="0090435F">
        <w:trPr>
          <w:cantSplit/>
          <w:jc w:val="center"/>
        </w:trPr>
        <w:tc>
          <w:tcPr>
            <w:tcW w:w="489" w:type="dxa"/>
            <w:tcBorders>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急</w:t>
            </w:r>
          </w:p>
          <w:p w:rsidR="00D11850" w:rsidRDefault="00D11850" w:rsidP="0090435F">
            <w:pPr>
              <w:spacing w:line="284"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皮肤接触：</w:t>
            </w:r>
            <w:r>
              <w:rPr>
                <w:rFonts w:ascii="宋体" w:hAnsi="宋体" w:hint="eastAsia"/>
                <w:szCs w:val="18"/>
              </w:rPr>
              <w:t>立即脱去污染的衣着，用肥皂水和清水彻底冲洗皮肤。就医。</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※食入：</w:t>
            </w:r>
            <w:r>
              <w:rPr>
                <w:rFonts w:ascii="宋体" w:hAnsi="宋体" w:hint="eastAsia"/>
                <w:szCs w:val="18"/>
              </w:rPr>
              <w:t>饮足量温水，催吐。就医。</w:t>
            </w:r>
          </w:p>
        </w:tc>
      </w:tr>
      <w:tr w:rsidR="00D1185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防</w:t>
            </w:r>
          </w:p>
          <w:p w:rsidR="00D11850" w:rsidRDefault="00D11850" w:rsidP="0090435F">
            <w:pPr>
              <w:spacing w:line="284"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工程控制：</w:t>
            </w:r>
            <w:r>
              <w:rPr>
                <w:rFonts w:ascii="宋体" w:hAnsi="宋体" w:hint="eastAsia"/>
                <w:szCs w:val="18"/>
              </w:rPr>
              <w:t>严加密闭，提供充分的局部排风。提供安全淋浴和洗眼设备。</w:t>
            </w:r>
            <w:r>
              <w:rPr>
                <w:rFonts w:ascii="宋体" w:hAnsi="宋体" w:hint="eastAsia"/>
              </w:rPr>
              <w:t>※呼吸系统防护：</w:t>
            </w:r>
            <w:r>
              <w:rPr>
                <w:rFonts w:ascii="宋体" w:hAnsi="宋体" w:hint="eastAsia"/>
                <w:szCs w:val="18"/>
              </w:rPr>
              <w:t>可能接触其蒸气时，应该佩戴自吸过滤式防毒面具（半面罩）。</w:t>
            </w:r>
            <w:r>
              <w:rPr>
                <w:rFonts w:ascii="宋体" w:hAnsi="宋体" w:hint="eastAsia"/>
              </w:rPr>
              <w:t>※眼睛防护：</w:t>
            </w:r>
            <w:r>
              <w:rPr>
                <w:rFonts w:ascii="宋体" w:hAnsi="宋体" w:hint="eastAsia"/>
                <w:szCs w:val="18"/>
              </w:rPr>
              <w:t>戴安全防护眼镜。</w:t>
            </w:r>
            <w:r>
              <w:rPr>
                <w:rFonts w:ascii="宋体" w:hAnsi="宋体" w:hint="eastAsia"/>
              </w:rPr>
              <w:t>※身体防护：</w:t>
            </w:r>
            <w:r>
              <w:rPr>
                <w:rFonts w:ascii="宋体" w:hAnsi="宋体" w:hint="eastAsia"/>
                <w:szCs w:val="18"/>
              </w:rPr>
              <w:t>穿防毒物渗透工作服。</w:t>
            </w:r>
            <w:r>
              <w:rPr>
                <w:rFonts w:ascii="宋体" w:hAnsi="宋体" w:hint="eastAsia"/>
              </w:rPr>
              <w:t>※手防护：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工作现场禁止吸烟、进食和饮水。工作完毕，淋浴更衣。单独存放被毒物污染的衣服，洗后备用。保持良好的卫生习惯。 </w:t>
            </w:r>
          </w:p>
        </w:tc>
      </w:tr>
      <w:tr w:rsidR="00D1185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11850" w:rsidRDefault="00D11850" w:rsidP="0090435F">
            <w:pPr>
              <w:spacing w:line="284" w:lineRule="exact"/>
              <w:rPr>
                <w:rFonts w:ascii="宋体" w:hAnsi="宋体"/>
              </w:rPr>
            </w:pPr>
            <w:r>
              <w:rPr>
                <w:rFonts w:ascii="宋体" w:hAnsi="宋体" w:hint="eastAsia"/>
              </w:rPr>
              <w:t>泄</w:t>
            </w:r>
          </w:p>
          <w:p w:rsidR="00D11850" w:rsidRDefault="00D11850" w:rsidP="0090435F">
            <w:pPr>
              <w:spacing w:line="284" w:lineRule="exact"/>
              <w:rPr>
                <w:rFonts w:ascii="宋体" w:hAnsi="宋体"/>
              </w:rPr>
            </w:pPr>
            <w:r>
              <w:rPr>
                <w:rFonts w:ascii="宋体" w:hAnsi="宋体" w:hint="eastAsia"/>
              </w:rPr>
              <w:t>漏</w:t>
            </w:r>
          </w:p>
          <w:p w:rsidR="00D11850" w:rsidRDefault="00D11850" w:rsidP="0090435F">
            <w:pPr>
              <w:spacing w:line="284" w:lineRule="exact"/>
              <w:rPr>
                <w:rFonts w:ascii="宋体" w:hAnsi="宋体"/>
              </w:rPr>
            </w:pPr>
            <w:r>
              <w:rPr>
                <w:rFonts w:ascii="宋体" w:hAnsi="宋体" w:hint="eastAsia"/>
              </w:rPr>
              <w:t>处</w:t>
            </w:r>
          </w:p>
          <w:p w:rsidR="00D11850" w:rsidRDefault="00D11850" w:rsidP="0090435F">
            <w:pPr>
              <w:spacing w:line="284"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tcPr>
          <w:p w:rsidR="00D11850" w:rsidRDefault="00D11850" w:rsidP="0090435F">
            <w:pPr>
              <w:spacing w:line="284" w:lineRule="exact"/>
              <w:rPr>
                <w:rFonts w:ascii="宋体" w:hAnsi="宋体"/>
                <w:color w:val="000000"/>
                <w:szCs w:val="18"/>
              </w:rPr>
            </w:pPr>
            <w:r>
              <w:rPr>
                <w:rFonts w:ascii="宋体" w:hAnsi="宋体" w:hint="eastAsia"/>
                <w:szCs w:val="18"/>
              </w:rPr>
              <w:t>迅速撤离泄漏污染区人员至安全区，并进行隔离，严格限制出入。切断火源。建议应急处理人员戴自给正压式呼吸器，穿防毒服。从上风处进入现场。尽可能切断泄漏源。防止流入下水道、排洪沟等限制性空间。小量泄漏：用砂土或其它不燃材料吸附或吸收。大量泄漏：构筑围堤或挖坑收容。用泡沫覆盖，降低蒸气灾害。用防爆泵转移至槽车或专用收集器内，回收或运至废物处理场所处置。</w:t>
            </w:r>
          </w:p>
        </w:tc>
      </w:tr>
      <w:tr w:rsidR="00D11850" w:rsidTr="0090435F">
        <w:trPr>
          <w:cantSplit/>
          <w:jc w:val="center"/>
        </w:trPr>
        <w:tc>
          <w:tcPr>
            <w:tcW w:w="489" w:type="dxa"/>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bCs/>
              </w:rPr>
            </w:pPr>
            <w:r>
              <w:rPr>
                <w:rFonts w:ascii="宋体" w:hAnsi="宋体" w:hint="eastAsia"/>
                <w:bCs/>
              </w:rPr>
              <w:t>储</w:t>
            </w:r>
          </w:p>
          <w:p w:rsidR="00D11850" w:rsidRDefault="00D11850" w:rsidP="0090435F">
            <w:pPr>
              <w:spacing w:line="284"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11850" w:rsidRDefault="00D11850" w:rsidP="0090435F">
            <w:pPr>
              <w:spacing w:line="284" w:lineRule="exact"/>
              <w:rPr>
                <w:rFonts w:ascii="宋体" w:hAnsi="宋体"/>
                <w:szCs w:val="18"/>
              </w:rPr>
            </w:pPr>
            <w:r>
              <w:rPr>
                <w:rFonts w:ascii="宋体" w:hAnsi="宋体" w:hint="eastAsia"/>
                <w:szCs w:val="18"/>
              </w:rPr>
              <w:t>储存于阴凉、通风的库房。远离火种、热源。保持容器密封。应与氧化剂、铝、食用化学品分开存放，切忌混储。配备相应品种和数量的消防器材。储区应备有泄漏应急处理设备和合适的收容材料。</w:t>
            </w:r>
          </w:p>
          <w:p w:rsidR="00D11850" w:rsidRDefault="00D11850" w:rsidP="0090435F">
            <w:pPr>
              <w:spacing w:line="28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50"/>
    <w:rsid w:val="00D1185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4FB3D-1B04-4FD5-8060-C6319A8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1185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1185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Company>zyhq</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